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E60477" w:rsidTr="00E60477">
        <w:trPr>
          <w:trHeight w:val="850"/>
        </w:trPr>
        <w:tc>
          <w:tcPr>
            <w:tcW w:w="9062" w:type="dxa"/>
          </w:tcPr>
          <w:p w:rsidR="00E60477" w:rsidRDefault="00E60477">
            <w:r w:rsidRPr="00E60477">
              <w:rPr>
                <w:b/>
              </w:rPr>
              <w:t>Nadleśnictwo</w:t>
            </w:r>
            <w:r w:rsidRPr="00E60477">
              <w:t xml:space="preserve">:                                                                                            </w:t>
            </w:r>
            <w:r w:rsidRPr="00E60477">
              <w:rPr>
                <w:b/>
              </w:rPr>
              <w:t>data:</w:t>
            </w:r>
            <w:r>
              <w:t xml:space="preserve"> 24.05.2021 r.</w:t>
            </w:r>
          </w:p>
          <w:p w:rsidR="00E60477" w:rsidRPr="00594914" w:rsidRDefault="00E60477">
            <w:pPr>
              <w:rPr>
                <w:sz w:val="28"/>
                <w:szCs w:val="28"/>
              </w:rPr>
            </w:pPr>
            <w:r w:rsidRPr="00594914">
              <w:rPr>
                <w:sz w:val="28"/>
                <w:szCs w:val="28"/>
              </w:rPr>
              <w:t xml:space="preserve">          </w:t>
            </w:r>
            <w:r w:rsidR="00594914">
              <w:rPr>
                <w:sz w:val="28"/>
                <w:szCs w:val="28"/>
              </w:rPr>
              <w:t>Grotniki</w:t>
            </w:r>
            <w:r w:rsidRPr="00594914">
              <w:rPr>
                <w:sz w:val="28"/>
                <w:szCs w:val="28"/>
              </w:rPr>
              <w:t xml:space="preserve">  </w:t>
            </w:r>
          </w:p>
          <w:p w:rsidR="00E60477" w:rsidRDefault="00E60477">
            <w:r>
              <w:t xml:space="preserve">                                                                                                       </w:t>
            </w:r>
          </w:p>
        </w:tc>
      </w:tr>
    </w:tbl>
    <w:p w:rsidR="00E60477" w:rsidRDefault="00AC107A">
      <w:pPr>
        <w:rPr>
          <w:b/>
          <w:sz w:val="24"/>
          <w:szCs w:val="24"/>
        </w:rPr>
      </w:pPr>
      <w:r>
        <w:t xml:space="preserve">         </w:t>
      </w:r>
      <w:r w:rsidR="00E60477">
        <w:t xml:space="preserve">   </w:t>
      </w:r>
      <w:r w:rsidR="00E60477" w:rsidRPr="00E60477">
        <w:rPr>
          <w:b/>
          <w:sz w:val="24"/>
          <w:szCs w:val="24"/>
        </w:rPr>
        <w:t xml:space="preserve">Wniosek o udostępnienie gruntów leśnych do działań polegających na poszukiwaniu </w:t>
      </w:r>
      <w:r w:rsidR="00E60477">
        <w:rPr>
          <w:b/>
          <w:sz w:val="24"/>
          <w:szCs w:val="24"/>
        </w:rPr>
        <w:t xml:space="preserve">    </w:t>
      </w:r>
      <w:r w:rsidR="00E60477" w:rsidRPr="00E60477">
        <w:rPr>
          <w:b/>
          <w:sz w:val="24"/>
          <w:szCs w:val="24"/>
        </w:rPr>
        <w:t>zabytk</w:t>
      </w:r>
      <w:r w:rsidR="00E60477">
        <w:rPr>
          <w:b/>
          <w:sz w:val="24"/>
          <w:szCs w:val="24"/>
        </w:rPr>
        <w:t>ów</w:t>
      </w:r>
      <w:r w:rsidR="00E60477" w:rsidRPr="00E60477">
        <w:rPr>
          <w:b/>
          <w:sz w:val="24"/>
          <w:szCs w:val="24"/>
        </w:rPr>
        <w:t xml:space="preserve"> i innych przedmiotów przy użyciu urządzeń elektronicznych i technicznych związanych z  naruszeniem gleby.</w:t>
      </w:r>
    </w:p>
    <w:p w:rsidR="00AC107A" w:rsidRPr="00AC107A" w:rsidRDefault="00AC107A">
      <w:r w:rsidRPr="00AC107A">
        <w:t>Na podstawie Zarządzenia 47 Dyrektora Generalnego Lasów P</w:t>
      </w:r>
      <w:r>
        <w:t xml:space="preserve">aństwowych </w:t>
      </w:r>
      <w:bookmarkStart w:id="0" w:name="_GoBack"/>
      <w:bookmarkEnd w:id="0"/>
      <w:r w:rsidRPr="00AC107A">
        <w:t xml:space="preserve"> z dnia 13 lipca 2018 </w:t>
      </w:r>
    </w:p>
    <w:tbl>
      <w:tblPr>
        <w:tblStyle w:val="Tabela-Siatka"/>
        <w:tblW w:w="0" w:type="auto"/>
        <w:tblLook w:val="04A0" w:firstRow="1" w:lastRow="0" w:firstColumn="1" w:lastColumn="0" w:noHBand="0" w:noVBand="1"/>
      </w:tblPr>
      <w:tblGrid>
        <w:gridCol w:w="562"/>
        <w:gridCol w:w="8500"/>
      </w:tblGrid>
      <w:tr w:rsidR="00E60477" w:rsidTr="00E60477">
        <w:trPr>
          <w:trHeight w:val="1060"/>
        </w:trPr>
        <w:tc>
          <w:tcPr>
            <w:tcW w:w="562" w:type="dxa"/>
          </w:tcPr>
          <w:p w:rsidR="00E60477" w:rsidRDefault="00E60477">
            <w:pPr>
              <w:rPr>
                <w:b/>
                <w:sz w:val="24"/>
                <w:szCs w:val="24"/>
              </w:rPr>
            </w:pPr>
            <w:r>
              <w:rPr>
                <w:b/>
                <w:sz w:val="24"/>
                <w:szCs w:val="24"/>
              </w:rPr>
              <w:t>1.</w:t>
            </w:r>
          </w:p>
        </w:tc>
        <w:tc>
          <w:tcPr>
            <w:tcW w:w="8500" w:type="dxa"/>
          </w:tcPr>
          <w:p w:rsidR="00E60477" w:rsidRDefault="00E60477">
            <w:pPr>
              <w:rPr>
                <w:b/>
                <w:sz w:val="24"/>
                <w:szCs w:val="24"/>
              </w:rPr>
            </w:pPr>
            <w:r>
              <w:rPr>
                <w:b/>
                <w:sz w:val="24"/>
                <w:szCs w:val="24"/>
              </w:rPr>
              <w:t>Imię i nazwisko osoby wnioskującej lub nazwa organizacji</w:t>
            </w:r>
          </w:p>
          <w:p w:rsidR="008C5DB0" w:rsidRPr="00594914" w:rsidRDefault="00594914">
            <w:pPr>
              <w:rPr>
                <w:sz w:val="28"/>
                <w:szCs w:val="28"/>
              </w:rPr>
            </w:pPr>
            <w:r w:rsidRPr="00594914">
              <w:rPr>
                <w:sz w:val="28"/>
                <w:szCs w:val="28"/>
              </w:rPr>
              <w:t>Jerzy Brzęczyk</w:t>
            </w:r>
          </w:p>
        </w:tc>
      </w:tr>
      <w:tr w:rsidR="00E60477" w:rsidTr="008F1B30">
        <w:trPr>
          <w:trHeight w:val="1402"/>
        </w:trPr>
        <w:tc>
          <w:tcPr>
            <w:tcW w:w="562" w:type="dxa"/>
          </w:tcPr>
          <w:p w:rsidR="00E60477" w:rsidRDefault="00E60477">
            <w:pPr>
              <w:rPr>
                <w:b/>
                <w:sz w:val="24"/>
                <w:szCs w:val="24"/>
              </w:rPr>
            </w:pPr>
            <w:r>
              <w:rPr>
                <w:b/>
                <w:sz w:val="24"/>
                <w:szCs w:val="24"/>
              </w:rPr>
              <w:t>2.</w:t>
            </w:r>
          </w:p>
        </w:tc>
        <w:tc>
          <w:tcPr>
            <w:tcW w:w="8500" w:type="dxa"/>
          </w:tcPr>
          <w:p w:rsidR="00E60477" w:rsidRDefault="00E60477">
            <w:pPr>
              <w:rPr>
                <w:b/>
                <w:sz w:val="24"/>
                <w:szCs w:val="24"/>
              </w:rPr>
            </w:pPr>
            <w:r>
              <w:rPr>
                <w:b/>
                <w:sz w:val="24"/>
                <w:szCs w:val="24"/>
              </w:rPr>
              <w:t>Adres wnioskodawcy lub siedziby organizacji wnioskującej</w:t>
            </w:r>
          </w:p>
          <w:p w:rsidR="00594914" w:rsidRDefault="00594914">
            <w:pPr>
              <w:rPr>
                <w:b/>
                <w:sz w:val="24"/>
                <w:szCs w:val="24"/>
              </w:rPr>
            </w:pPr>
          </w:p>
          <w:p w:rsidR="00594914" w:rsidRPr="00594914" w:rsidRDefault="00594914">
            <w:pPr>
              <w:rPr>
                <w:sz w:val="24"/>
                <w:szCs w:val="24"/>
              </w:rPr>
            </w:pPr>
            <w:r w:rsidRPr="00594914">
              <w:rPr>
                <w:sz w:val="24"/>
                <w:szCs w:val="24"/>
              </w:rPr>
              <w:t xml:space="preserve">Ul. </w:t>
            </w:r>
            <w:proofErr w:type="spellStart"/>
            <w:r w:rsidRPr="00594914">
              <w:rPr>
                <w:sz w:val="24"/>
                <w:szCs w:val="24"/>
              </w:rPr>
              <w:t>Zagajnikowa</w:t>
            </w:r>
            <w:proofErr w:type="spellEnd"/>
            <w:r w:rsidRPr="00594914">
              <w:rPr>
                <w:sz w:val="24"/>
                <w:szCs w:val="24"/>
              </w:rPr>
              <w:t xml:space="preserve"> 3 , Kolonia Głowa, 95-100 Zgierz, </w:t>
            </w:r>
          </w:p>
          <w:p w:rsidR="00594914" w:rsidRDefault="00594914">
            <w:pPr>
              <w:rPr>
                <w:sz w:val="24"/>
                <w:szCs w:val="24"/>
              </w:rPr>
            </w:pPr>
            <w:r w:rsidRPr="00594914">
              <w:rPr>
                <w:sz w:val="24"/>
                <w:szCs w:val="24"/>
              </w:rPr>
              <w:t xml:space="preserve">e-mail: </w:t>
            </w:r>
            <w:hyperlink r:id="rId5" w:history="1">
              <w:r w:rsidRPr="005943A6">
                <w:rPr>
                  <w:rStyle w:val="Hipercze"/>
                  <w:sz w:val="24"/>
                  <w:szCs w:val="24"/>
                </w:rPr>
                <w:t>jerzybrzeczyk@o2.pl</w:t>
              </w:r>
            </w:hyperlink>
            <w:r w:rsidR="004E7AA2">
              <w:rPr>
                <w:sz w:val="24"/>
                <w:szCs w:val="24"/>
              </w:rPr>
              <w:t xml:space="preserve">   </w:t>
            </w:r>
            <w:proofErr w:type="spellStart"/>
            <w:r w:rsidR="004E7AA2">
              <w:rPr>
                <w:sz w:val="24"/>
                <w:szCs w:val="24"/>
              </w:rPr>
              <w:t>tel</w:t>
            </w:r>
            <w:proofErr w:type="spellEnd"/>
            <w:r w:rsidR="004E7AA2">
              <w:rPr>
                <w:sz w:val="24"/>
                <w:szCs w:val="24"/>
              </w:rPr>
              <w:t>: 567 330 276</w:t>
            </w:r>
          </w:p>
          <w:p w:rsidR="00594914" w:rsidRDefault="00594914">
            <w:pPr>
              <w:rPr>
                <w:b/>
                <w:sz w:val="24"/>
                <w:szCs w:val="24"/>
              </w:rPr>
            </w:pPr>
          </w:p>
        </w:tc>
      </w:tr>
      <w:tr w:rsidR="00E60477" w:rsidTr="00594914">
        <w:trPr>
          <w:trHeight w:val="3011"/>
        </w:trPr>
        <w:tc>
          <w:tcPr>
            <w:tcW w:w="562" w:type="dxa"/>
          </w:tcPr>
          <w:p w:rsidR="00E60477" w:rsidRDefault="008F1B30">
            <w:pPr>
              <w:rPr>
                <w:b/>
                <w:sz w:val="24"/>
                <w:szCs w:val="24"/>
              </w:rPr>
            </w:pPr>
            <w:r>
              <w:rPr>
                <w:b/>
                <w:sz w:val="24"/>
                <w:szCs w:val="24"/>
              </w:rPr>
              <w:t>3.</w:t>
            </w:r>
          </w:p>
        </w:tc>
        <w:tc>
          <w:tcPr>
            <w:tcW w:w="8500" w:type="dxa"/>
          </w:tcPr>
          <w:p w:rsidR="00594914" w:rsidRPr="00594914" w:rsidRDefault="00594914">
            <w:pPr>
              <w:rPr>
                <w:b/>
                <w:sz w:val="24"/>
                <w:szCs w:val="24"/>
              </w:rPr>
            </w:pPr>
            <w:r w:rsidRPr="00594914">
              <w:rPr>
                <w:b/>
                <w:sz w:val="24"/>
                <w:szCs w:val="24"/>
              </w:rPr>
              <w:t>Przewidywany zakres i sposób prowadzenia prac:</w:t>
            </w:r>
          </w:p>
          <w:p w:rsidR="00E60477" w:rsidRPr="00594914" w:rsidRDefault="00594914">
            <w:pPr>
              <w:rPr>
                <w:sz w:val="24"/>
                <w:szCs w:val="24"/>
              </w:rPr>
            </w:pPr>
            <w:r w:rsidRPr="00594914">
              <w:rPr>
                <w:sz w:val="24"/>
                <w:szCs w:val="24"/>
              </w:rPr>
              <w:t>Prace poszukiwawcze</w:t>
            </w:r>
            <w:r>
              <w:rPr>
                <w:sz w:val="24"/>
                <w:szCs w:val="24"/>
              </w:rPr>
              <w:t xml:space="preserve"> chciałbym prowadzić</w:t>
            </w:r>
            <w:r w:rsidRPr="00594914">
              <w:rPr>
                <w:sz w:val="24"/>
                <w:szCs w:val="24"/>
              </w:rPr>
              <w:t xml:space="preserve"> w oddziałach leśnych nr 212, 213, 214, 215, 216, 220, 221, 222,223,224, 225,226,227, 228,229,230, 312,313,314,315,316 w leśnictwie Zielone Pole, których obszar zaznaczyłem na załączniku mapowym, a także ich dokładny spis ewidencyjny zamieściłem w załączniku. Prace będą polegały na namierzaniu sygnałów przedmiotów metalowych za pomocą wykrywaczy metali. Po namierzeniu sygnału będę dokonywał punktowych wkopów o wielkości maksymalnie do ok. 30x 30 cm i głębokości do 40 cm. Zdecydowana większość przedmiotów takich jak monety, guziczki zalega jednak na mniejszych głębokościach i wymagają mniejszego wkopu na 20x20x20 cm.</w:t>
            </w:r>
          </w:p>
        </w:tc>
      </w:tr>
      <w:tr w:rsidR="00E60477" w:rsidTr="00594914">
        <w:trPr>
          <w:trHeight w:val="2827"/>
        </w:trPr>
        <w:tc>
          <w:tcPr>
            <w:tcW w:w="562" w:type="dxa"/>
          </w:tcPr>
          <w:p w:rsidR="00E60477" w:rsidRDefault="00594914">
            <w:pPr>
              <w:rPr>
                <w:b/>
                <w:sz w:val="24"/>
                <w:szCs w:val="24"/>
              </w:rPr>
            </w:pPr>
            <w:r>
              <w:rPr>
                <w:b/>
                <w:sz w:val="24"/>
                <w:szCs w:val="24"/>
              </w:rPr>
              <w:t>4</w:t>
            </w:r>
          </w:p>
        </w:tc>
        <w:tc>
          <w:tcPr>
            <w:tcW w:w="8500" w:type="dxa"/>
          </w:tcPr>
          <w:p w:rsidR="00E60477" w:rsidRDefault="00594914">
            <w:pPr>
              <w:rPr>
                <w:b/>
                <w:sz w:val="24"/>
                <w:szCs w:val="24"/>
              </w:rPr>
            </w:pPr>
            <w:r>
              <w:rPr>
                <w:b/>
                <w:sz w:val="24"/>
                <w:szCs w:val="24"/>
              </w:rPr>
              <w:t>Harmonogram:</w:t>
            </w:r>
          </w:p>
          <w:p w:rsidR="00594914" w:rsidRPr="00594914" w:rsidRDefault="00594914" w:rsidP="00594914">
            <w:pPr>
              <w:rPr>
                <w:sz w:val="24"/>
                <w:szCs w:val="24"/>
              </w:rPr>
            </w:pPr>
            <w:r w:rsidRPr="00594914">
              <w:rPr>
                <w:sz w:val="24"/>
                <w:szCs w:val="24"/>
              </w:rPr>
              <w:t>Wnioskuję o pozwolenie na poszukiwania w terminie: od 15.07.2021 r.- 31.12.2022</w:t>
            </w:r>
          </w:p>
          <w:p w:rsidR="00594914" w:rsidRDefault="00594914" w:rsidP="00594914">
            <w:pPr>
              <w:rPr>
                <w:b/>
                <w:sz w:val="24"/>
                <w:szCs w:val="24"/>
              </w:rPr>
            </w:pPr>
            <w:r w:rsidRPr="00594914">
              <w:rPr>
                <w:sz w:val="24"/>
                <w:szCs w:val="24"/>
              </w:rPr>
              <w:t>Prace poszukiwawcze prowadzone będą głównie w weekendy w czasie wolnym od pracy. W związku z tym że teren jest dość rozległy, dzielę go na poszczególne odcinki. Do końca 2021 r. chciałbym przeszukać oddziały:  312,313,314,315,316, W pierwszej połowie 2022 r. oddziały: nr 212, 213, 214, 215, 216, 220, 221, 222, a do końca 2022 r. chciałbym zrealizować poszukiwania w pozostałych oddziałach, czyli 223,224, 225,226,227, 228,229,230. O możliwych ewentualne zmianach harmonogramu powiadomię Nadleśnictwo w celu uzgodnienia tych zmian.</w:t>
            </w:r>
          </w:p>
        </w:tc>
      </w:tr>
      <w:tr w:rsidR="00E60477" w:rsidTr="00594914">
        <w:trPr>
          <w:trHeight w:val="2400"/>
        </w:trPr>
        <w:tc>
          <w:tcPr>
            <w:tcW w:w="562" w:type="dxa"/>
          </w:tcPr>
          <w:p w:rsidR="00E60477" w:rsidRDefault="00594914">
            <w:pPr>
              <w:rPr>
                <w:b/>
                <w:sz w:val="24"/>
                <w:szCs w:val="24"/>
              </w:rPr>
            </w:pPr>
            <w:r>
              <w:rPr>
                <w:b/>
                <w:sz w:val="24"/>
                <w:szCs w:val="24"/>
              </w:rPr>
              <w:t>5</w:t>
            </w:r>
          </w:p>
        </w:tc>
        <w:tc>
          <w:tcPr>
            <w:tcW w:w="8500" w:type="dxa"/>
          </w:tcPr>
          <w:p w:rsidR="00E60477" w:rsidRDefault="00594914">
            <w:pPr>
              <w:rPr>
                <w:b/>
                <w:sz w:val="24"/>
                <w:szCs w:val="24"/>
              </w:rPr>
            </w:pPr>
            <w:r>
              <w:rPr>
                <w:b/>
                <w:sz w:val="24"/>
                <w:szCs w:val="24"/>
              </w:rPr>
              <w:t>Wskazanie rodzaju urządzeń oraz narzędzi, które będą wykorzystywane do prowadzenia prac:</w:t>
            </w:r>
          </w:p>
          <w:p w:rsidR="00BF5EEA" w:rsidRPr="004A122C" w:rsidRDefault="00BF5EEA" w:rsidP="00BF5EEA">
            <w:pPr>
              <w:rPr>
                <w:sz w:val="24"/>
                <w:szCs w:val="24"/>
              </w:rPr>
            </w:pPr>
            <w:r w:rsidRPr="004A122C">
              <w:rPr>
                <w:sz w:val="24"/>
                <w:szCs w:val="24"/>
              </w:rPr>
              <w:t xml:space="preserve">1)ręczny wykrywacz metali ( elektronika, </w:t>
            </w:r>
            <w:proofErr w:type="spellStart"/>
            <w:r w:rsidRPr="004A122C">
              <w:rPr>
                <w:sz w:val="24"/>
                <w:szCs w:val="24"/>
              </w:rPr>
              <w:t>sztyca</w:t>
            </w:r>
            <w:proofErr w:type="spellEnd"/>
            <w:r w:rsidRPr="004A122C">
              <w:rPr>
                <w:sz w:val="24"/>
                <w:szCs w:val="24"/>
              </w:rPr>
              <w:t>, sonda)</w:t>
            </w:r>
          </w:p>
          <w:p w:rsidR="00BF5EEA" w:rsidRPr="004A122C" w:rsidRDefault="00BF5EEA" w:rsidP="00BF5EEA">
            <w:pPr>
              <w:rPr>
                <w:sz w:val="24"/>
                <w:szCs w:val="24"/>
              </w:rPr>
            </w:pPr>
            <w:r w:rsidRPr="004A122C">
              <w:rPr>
                <w:sz w:val="24"/>
                <w:szCs w:val="24"/>
              </w:rPr>
              <w:t xml:space="preserve">2)precyzyjny ręczny wykrywacz metali typu </w:t>
            </w:r>
            <w:proofErr w:type="spellStart"/>
            <w:r w:rsidRPr="004A122C">
              <w:rPr>
                <w:sz w:val="24"/>
                <w:szCs w:val="24"/>
              </w:rPr>
              <w:t>pinpointer</w:t>
            </w:r>
            <w:proofErr w:type="spellEnd"/>
            <w:r w:rsidRPr="004A122C">
              <w:rPr>
                <w:sz w:val="24"/>
                <w:szCs w:val="24"/>
              </w:rPr>
              <w:t xml:space="preserve"> do namierzania sygnałów w dołku.</w:t>
            </w:r>
          </w:p>
          <w:p w:rsidR="00BF5EEA" w:rsidRPr="004A122C" w:rsidRDefault="00BF5EEA" w:rsidP="00BF5EEA">
            <w:pPr>
              <w:rPr>
                <w:sz w:val="24"/>
                <w:szCs w:val="24"/>
              </w:rPr>
            </w:pPr>
            <w:r w:rsidRPr="004A122C">
              <w:rPr>
                <w:sz w:val="24"/>
                <w:szCs w:val="24"/>
              </w:rPr>
              <w:t>3)s</w:t>
            </w:r>
            <w:r w:rsidR="00460209">
              <w:rPr>
                <w:sz w:val="24"/>
                <w:szCs w:val="24"/>
              </w:rPr>
              <w:t>zpadel</w:t>
            </w:r>
            <w:r w:rsidRPr="004A122C">
              <w:rPr>
                <w:sz w:val="24"/>
                <w:szCs w:val="24"/>
              </w:rPr>
              <w:t xml:space="preserve"> </w:t>
            </w:r>
          </w:p>
          <w:p w:rsidR="00594914" w:rsidRDefault="00BF5EEA" w:rsidP="00BF5EEA">
            <w:pPr>
              <w:rPr>
                <w:b/>
                <w:sz w:val="24"/>
                <w:szCs w:val="24"/>
              </w:rPr>
            </w:pPr>
            <w:r w:rsidRPr="004A122C">
              <w:rPr>
                <w:sz w:val="24"/>
                <w:szCs w:val="24"/>
              </w:rPr>
              <w:t>4)mała łopatka typu ogrodnicza</w:t>
            </w:r>
          </w:p>
        </w:tc>
      </w:tr>
      <w:tr w:rsidR="00E60477" w:rsidTr="004A122C">
        <w:trPr>
          <w:trHeight w:val="4677"/>
        </w:trPr>
        <w:tc>
          <w:tcPr>
            <w:tcW w:w="562" w:type="dxa"/>
          </w:tcPr>
          <w:p w:rsidR="00E60477" w:rsidRDefault="004A122C">
            <w:pPr>
              <w:rPr>
                <w:b/>
                <w:sz w:val="24"/>
                <w:szCs w:val="24"/>
              </w:rPr>
            </w:pPr>
            <w:r>
              <w:rPr>
                <w:b/>
                <w:sz w:val="24"/>
                <w:szCs w:val="24"/>
              </w:rPr>
              <w:lastRenderedPageBreak/>
              <w:t>6</w:t>
            </w:r>
          </w:p>
        </w:tc>
        <w:tc>
          <w:tcPr>
            <w:tcW w:w="8500" w:type="dxa"/>
          </w:tcPr>
          <w:p w:rsidR="00E60477" w:rsidRDefault="004A122C">
            <w:pPr>
              <w:rPr>
                <w:b/>
                <w:sz w:val="24"/>
                <w:szCs w:val="24"/>
              </w:rPr>
            </w:pPr>
            <w:r>
              <w:rPr>
                <w:b/>
                <w:sz w:val="24"/>
                <w:szCs w:val="24"/>
              </w:rPr>
              <w:t>Przewidywany rodzaj uszkodzeń na gruntach nadleśnictwa, który może mieć miejsce w związku z przeprowadzonymi pracami:</w:t>
            </w:r>
          </w:p>
          <w:p w:rsidR="004A122C" w:rsidRPr="004A122C" w:rsidRDefault="004A122C">
            <w:pPr>
              <w:rPr>
                <w:sz w:val="24"/>
                <w:szCs w:val="24"/>
              </w:rPr>
            </w:pPr>
            <w:r w:rsidRPr="004A122C">
              <w:rPr>
                <w:sz w:val="24"/>
                <w:szCs w:val="24"/>
              </w:rPr>
              <w:t>Większość czasu oraz miejsca w poszukiwaniach to działania bezinwazyjne polegające na przemieszczaniu się po lesie i namierzaniu wykrywaczem odpowiednich sygnałów. Natomiast w miejscu sygnału samo wydobycie wiąże się z naruszeniem gruntu i dokonaniem punktowego wkopu do wymiarów podanych w pkt 3. Najpierw zostanie usunięta warstwa ściółki i odłożona na bok. Następnie zostanie wycięty dookoła s</w:t>
            </w:r>
            <w:r w:rsidR="00BA4DC5">
              <w:rPr>
                <w:sz w:val="24"/>
                <w:szCs w:val="24"/>
              </w:rPr>
              <w:t>zpadlem,</w:t>
            </w:r>
            <w:r w:rsidRPr="004A122C">
              <w:rPr>
                <w:sz w:val="24"/>
                <w:szCs w:val="24"/>
              </w:rPr>
              <w:t xml:space="preserve"> graniastosłup w warstwie humusu i w takiej postaci cała  bryłka zostanie wyjęta. Gleba mineralna jeśli będzie potrzeba zostanie również odłożona na oddzielną kupkę. Większość przedmiotów namierza się  punktowym wykrywaczem z warstwy humusu i delikatnie z niej wyłuskuje.  Poszukiwania będą prowadzone bez uszkadzania systemów korzeniowych drzew. Jeśli przedmiot będzie zalegał pomiędzy korzeniami to ziemia będzie usunięta łopatką ogrodniczą, spomiędzy nich bez ich przecinania.  Swoje poszukiwania  będę prowadził z  poszanowaniem środowiska naturalnego, nie naruszając miejsc lęgowych żadnych gatunków leśnych zwierząt i bez niepotrzebnego uszkadzania roślin.</w:t>
            </w:r>
          </w:p>
        </w:tc>
      </w:tr>
      <w:tr w:rsidR="00E60477" w:rsidTr="004A122C">
        <w:trPr>
          <w:trHeight w:val="1658"/>
        </w:trPr>
        <w:tc>
          <w:tcPr>
            <w:tcW w:w="562" w:type="dxa"/>
          </w:tcPr>
          <w:p w:rsidR="00E60477" w:rsidRDefault="004A122C">
            <w:pPr>
              <w:rPr>
                <w:b/>
                <w:sz w:val="24"/>
                <w:szCs w:val="24"/>
              </w:rPr>
            </w:pPr>
            <w:r>
              <w:rPr>
                <w:b/>
                <w:sz w:val="24"/>
                <w:szCs w:val="24"/>
              </w:rPr>
              <w:t>7</w:t>
            </w:r>
          </w:p>
        </w:tc>
        <w:tc>
          <w:tcPr>
            <w:tcW w:w="8500" w:type="dxa"/>
          </w:tcPr>
          <w:p w:rsidR="00E60477" w:rsidRDefault="004A122C">
            <w:pPr>
              <w:rPr>
                <w:b/>
                <w:sz w:val="24"/>
                <w:szCs w:val="24"/>
              </w:rPr>
            </w:pPr>
            <w:r>
              <w:rPr>
                <w:b/>
                <w:sz w:val="24"/>
                <w:szCs w:val="24"/>
              </w:rPr>
              <w:t>Opis sposobów i technik uporządkowania terenu na gruntach udostępnionych przez Nadleśnictwo po zakończeniu prac:</w:t>
            </w:r>
          </w:p>
          <w:p w:rsidR="004A122C" w:rsidRPr="004A122C" w:rsidRDefault="004A122C" w:rsidP="004A122C">
            <w:pPr>
              <w:rPr>
                <w:sz w:val="24"/>
                <w:szCs w:val="24"/>
              </w:rPr>
            </w:pPr>
            <w:r w:rsidRPr="004A122C">
              <w:rPr>
                <w:sz w:val="24"/>
                <w:szCs w:val="24"/>
              </w:rPr>
              <w:t>Udostępnione do poszukiwań grunty przywrócę do stanu pierwotnego, bez najmniejszych problemów i w sposób niemal niewidoczny, ponieważ deklarowane wkopy będą niewielkie i z zachowaniem  kolejności warstw jak w opisie w pkt 6.</w:t>
            </w:r>
          </w:p>
        </w:tc>
      </w:tr>
      <w:tr w:rsidR="00E60477" w:rsidTr="004A122C">
        <w:trPr>
          <w:trHeight w:val="987"/>
        </w:trPr>
        <w:tc>
          <w:tcPr>
            <w:tcW w:w="562" w:type="dxa"/>
          </w:tcPr>
          <w:p w:rsidR="00E60477" w:rsidRDefault="004A122C">
            <w:pPr>
              <w:rPr>
                <w:b/>
                <w:sz w:val="24"/>
                <w:szCs w:val="24"/>
              </w:rPr>
            </w:pPr>
            <w:r>
              <w:rPr>
                <w:b/>
                <w:sz w:val="24"/>
                <w:szCs w:val="24"/>
              </w:rPr>
              <w:t xml:space="preserve">8. </w:t>
            </w:r>
          </w:p>
        </w:tc>
        <w:tc>
          <w:tcPr>
            <w:tcW w:w="8500" w:type="dxa"/>
          </w:tcPr>
          <w:p w:rsidR="00E60477" w:rsidRDefault="004A122C">
            <w:pPr>
              <w:rPr>
                <w:b/>
                <w:sz w:val="24"/>
                <w:szCs w:val="24"/>
              </w:rPr>
            </w:pPr>
            <w:r>
              <w:rPr>
                <w:b/>
                <w:sz w:val="24"/>
                <w:szCs w:val="24"/>
              </w:rPr>
              <w:t>Lista osób biorących udział w pracach:</w:t>
            </w:r>
          </w:p>
          <w:p w:rsidR="004A122C" w:rsidRPr="004A122C" w:rsidRDefault="004A122C" w:rsidP="004A122C">
            <w:pPr>
              <w:rPr>
                <w:sz w:val="24"/>
                <w:szCs w:val="24"/>
              </w:rPr>
            </w:pPr>
            <w:r w:rsidRPr="004A122C">
              <w:rPr>
                <w:sz w:val="24"/>
                <w:szCs w:val="24"/>
              </w:rPr>
              <w:t>1) Jerzy Brzęczyk</w:t>
            </w:r>
          </w:p>
          <w:p w:rsidR="004A122C" w:rsidRDefault="004A122C" w:rsidP="004A122C">
            <w:pPr>
              <w:rPr>
                <w:b/>
                <w:sz w:val="24"/>
                <w:szCs w:val="24"/>
              </w:rPr>
            </w:pPr>
            <w:r w:rsidRPr="004A122C">
              <w:rPr>
                <w:sz w:val="24"/>
                <w:szCs w:val="24"/>
              </w:rPr>
              <w:t>2) Anna Brzęczyk</w:t>
            </w:r>
          </w:p>
        </w:tc>
      </w:tr>
      <w:tr w:rsidR="00E60477" w:rsidTr="004A122C">
        <w:trPr>
          <w:trHeight w:val="4544"/>
        </w:trPr>
        <w:tc>
          <w:tcPr>
            <w:tcW w:w="562" w:type="dxa"/>
          </w:tcPr>
          <w:p w:rsidR="00E60477" w:rsidRDefault="004A122C">
            <w:pPr>
              <w:rPr>
                <w:b/>
                <w:sz w:val="24"/>
                <w:szCs w:val="24"/>
              </w:rPr>
            </w:pPr>
            <w:r>
              <w:rPr>
                <w:b/>
                <w:sz w:val="24"/>
                <w:szCs w:val="24"/>
              </w:rPr>
              <w:t xml:space="preserve">9. </w:t>
            </w:r>
          </w:p>
        </w:tc>
        <w:tc>
          <w:tcPr>
            <w:tcW w:w="8500" w:type="dxa"/>
          </w:tcPr>
          <w:p w:rsidR="00E60477" w:rsidRDefault="004A122C">
            <w:pPr>
              <w:rPr>
                <w:b/>
                <w:sz w:val="24"/>
                <w:szCs w:val="24"/>
              </w:rPr>
            </w:pPr>
            <w:r>
              <w:rPr>
                <w:b/>
                <w:sz w:val="24"/>
                <w:szCs w:val="24"/>
              </w:rPr>
              <w:t>Uzasadnienie wnioskodawcy:</w:t>
            </w:r>
          </w:p>
          <w:p w:rsidR="004A122C" w:rsidRPr="004A122C" w:rsidRDefault="004A122C" w:rsidP="004A122C">
            <w:pPr>
              <w:rPr>
                <w:sz w:val="24"/>
                <w:szCs w:val="24"/>
              </w:rPr>
            </w:pPr>
            <w:r w:rsidRPr="004A122C">
              <w:rPr>
                <w:sz w:val="24"/>
                <w:szCs w:val="24"/>
              </w:rPr>
              <w:t xml:space="preserve">Interesuję się historią naszego  regionu. W jaki sposób żyli tutejsi mieszkańcy, jakich przedmiotów na co dzień używali, jak one były zrobione i do czego służyły? Interesują mnie głównie drobne przedmioty jakie po sobie pozostawili, zgubili lub porzucili: monety, guziki, przedmioty osobiste lub narzędzia.  Chcę po prostu legalnie hobbystycznie łączyć swoje zainteresowanie historią z aktywnym wypoczynkiem w lesie. Prowadzone działania, polegające na poszukiwaniu zabytków i/lub innych przedmiotów metalowych z naruszeniem gruntu nie spowodują wyłączenia gruntów leśnych z produkcji oraz kolizji z celami i zadaniami gospodarki leśnej. Nie są one komercyjne i nie osiągam z tego tytuły żadnego pożytku, dochodu. Jeśli znalezione przedmioty zostaną uznane przez    </w:t>
            </w:r>
          </w:p>
          <w:p w:rsidR="004A122C" w:rsidRDefault="004A122C" w:rsidP="004A122C">
            <w:pPr>
              <w:rPr>
                <w:b/>
                <w:sz w:val="24"/>
                <w:szCs w:val="24"/>
              </w:rPr>
            </w:pPr>
            <w:r w:rsidRPr="004A122C">
              <w:rPr>
                <w:sz w:val="24"/>
                <w:szCs w:val="24"/>
              </w:rPr>
              <w:t>konserwatora za zabytki mamy nadzieję, że wzbogacą one historię naszego regionu. W przypadku miejsc objętych zakazem udostępnienia do poszukiwań, o których mowa w § 2 Zarządzenia DGLP, bardzo proszę o ich wyłączenie z obszaru poszukiwań i zaznaczenie  ich na załączniku mapowym.</w:t>
            </w:r>
          </w:p>
        </w:tc>
      </w:tr>
      <w:tr w:rsidR="00E60477" w:rsidTr="002622E1">
        <w:trPr>
          <w:trHeight w:val="967"/>
        </w:trPr>
        <w:tc>
          <w:tcPr>
            <w:tcW w:w="562" w:type="dxa"/>
          </w:tcPr>
          <w:p w:rsidR="00E60477" w:rsidRDefault="004A122C">
            <w:pPr>
              <w:rPr>
                <w:b/>
                <w:sz w:val="24"/>
                <w:szCs w:val="24"/>
              </w:rPr>
            </w:pPr>
            <w:r>
              <w:rPr>
                <w:b/>
                <w:sz w:val="24"/>
                <w:szCs w:val="24"/>
              </w:rPr>
              <w:t>10</w:t>
            </w:r>
          </w:p>
        </w:tc>
        <w:tc>
          <w:tcPr>
            <w:tcW w:w="8500" w:type="dxa"/>
          </w:tcPr>
          <w:p w:rsidR="00E60477" w:rsidRDefault="002622E1">
            <w:pPr>
              <w:rPr>
                <w:b/>
                <w:sz w:val="24"/>
                <w:szCs w:val="24"/>
              </w:rPr>
            </w:pPr>
            <w:r>
              <w:rPr>
                <w:b/>
                <w:sz w:val="24"/>
                <w:szCs w:val="24"/>
              </w:rPr>
              <w:t>Lista załączników:</w:t>
            </w:r>
          </w:p>
          <w:p w:rsidR="002622E1" w:rsidRPr="002622E1" w:rsidRDefault="002622E1" w:rsidP="002622E1">
            <w:pPr>
              <w:pStyle w:val="Akapitzlist"/>
              <w:numPr>
                <w:ilvl w:val="0"/>
                <w:numId w:val="1"/>
              </w:numPr>
              <w:rPr>
                <w:sz w:val="24"/>
                <w:szCs w:val="24"/>
              </w:rPr>
            </w:pPr>
            <w:r w:rsidRPr="002622E1">
              <w:rPr>
                <w:sz w:val="24"/>
                <w:szCs w:val="24"/>
              </w:rPr>
              <w:t>Mapa z oznaczeniem działek szt.3</w:t>
            </w:r>
          </w:p>
          <w:p w:rsidR="002622E1" w:rsidRPr="002622E1" w:rsidRDefault="002622E1" w:rsidP="002622E1">
            <w:pPr>
              <w:pStyle w:val="Akapitzlist"/>
              <w:numPr>
                <w:ilvl w:val="0"/>
                <w:numId w:val="1"/>
              </w:numPr>
              <w:rPr>
                <w:b/>
                <w:sz w:val="24"/>
                <w:szCs w:val="24"/>
              </w:rPr>
            </w:pPr>
            <w:r w:rsidRPr="002622E1">
              <w:rPr>
                <w:sz w:val="24"/>
                <w:szCs w:val="24"/>
              </w:rPr>
              <w:t>Lista oddziałów leśnych z numerami działek.</w:t>
            </w:r>
          </w:p>
        </w:tc>
      </w:tr>
    </w:tbl>
    <w:p w:rsidR="00E60477" w:rsidRDefault="00E60477">
      <w:pPr>
        <w:rPr>
          <w:b/>
          <w:sz w:val="24"/>
          <w:szCs w:val="24"/>
        </w:rPr>
      </w:pPr>
    </w:p>
    <w:p w:rsidR="002622E1" w:rsidRDefault="002622E1">
      <w:pPr>
        <w:rPr>
          <w:b/>
          <w:sz w:val="24"/>
          <w:szCs w:val="24"/>
        </w:rPr>
      </w:pPr>
      <w:r>
        <w:rPr>
          <w:b/>
          <w:sz w:val="24"/>
          <w:szCs w:val="24"/>
        </w:rPr>
        <w:t xml:space="preserve">                                                                                                         Data i podpis wnioskodawcy:</w:t>
      </w:r>
    </w:p>
    <w:sectPr w:rsidR="0026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A3D"/>
    <w:multiLevelType w:val="hybridMultilevel"/>
    <w:tmpl w:val="A6F47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7"/>
    <w:rsid w:val="001410EA"/>
    <w:rsid w:val="002622E1"/>
    <w:rsid w:val="003F3008"/>
    <w:rsid w:val="00460209"/>
    <w:rsid w:val="004A122C"/>
    <w:rsid w:val="004E7AA2"/>
    <w:rsid w:val="00594914"/>
    <w:rsid w:val="008C5DB0"/>
    <w:rsid w:val="008F1B30"/>
    <w:rsid w:val="00AC107A"/>
    <w:rsid w:val="00BA4DC5"/>
    <w:rsid w:val="00BF5EEA"/>
    <w:rsid w:val="00E6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51C7"/>
  <w15:chartTrackingRefBased/>
  <w15:docId w15:val="{644AFE91-480C-4320-9989-D9AE0CB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94914"/>
    <w:rPr>
      <w:color w:val="0563C1" w:themeColor="hyperlink"/>
      <w:u w:val="single"/>
    </w:rPr>
  </w:style>
  <w:style w:type="character" w:styleId="Nierozpoznanawzmianka">
    <w:name w:val="Unresolved Mention"/>
    <w:basedOn w:val="Domylnaczcionkaakapitu"/>
    <w:uiPriority w:val="99"/>
    <w:semiHidden/>
    <w:unhideWhenUsed/>
    <w:rsid w:val="00594914"/>
    <w:rPr>
      <w:color w:val="605E5C"/>
      <w:shd w:val="clear" w:color="auto" w:fill="E1DFDD"/>
    </w:rPr>
  </w:style>
  <w:style w:type="paragraph" w:styleId="Akapitzlist">
    <w:name w:val="List Paragraph"/>
    <w:basedOn w:val="Normalny"/>
    <w:uiPriority w:val="34"/>
    <w:qFormat/>
    <w:rsid w:val="0026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zybrzeczy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2021-05-29T18:48:00Z</dcterms:created>
  <dcterms:modified xsi:type="dcterms:W3CDTF">2021-05-29T18:48:00Z</dcterms:modified>
</cp:coreProperties>
</file>